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0" w:rsidRPr="00376BAB" w:rsidRDefault="009D0CD0" w:rsidP="009D0CD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AB">
        <w:rPr>
          <w:rFonts w:ascii="Times New Roman" w:hAnsi="Times New Roman" w:cs="Times New Roman"/>
          <w:b/>
          <w:sz w:val="28"/>
          <w:szCs w:val="28"/>
        </w:rPr>
        <w:t xml:space="preserve">С января 2017 года кадастровых паспортов и выписок из единого реестра </w:t>
      </w:r>
    </w:p>
    <w:p w:rsidR="009D0CD0" w:rsidRPr="00376BAB" w:rsidRDefault="009D0CD0" w:rsidP="009D0CD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AB">
        <w:rPr>
          <w:rFonts w:ascii="Times New Roman" w:hAnsi="Times New Roman" w:cs="Times New Roman"/>
          <w:b/>
          <w:sz w:val="28"/>
          <w:szCs w:val="28"/>
        </w:rPr>
        <w:t>прав больше не будет</w:t>
      </w:r>
    </w:p>
    <w:p w:rsidR="009D0CD0" w:rsidRPr="00376BAB" w:rsidRDefault="009D0CD0" w:rsidP="009D0C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D0CD0" w:rsidRPr="00376BAB" w:rsidRDefault="009D0CD0" w:rsidP="009D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 xml:space="preserve">С 1 января 2017 года вступает в силу Федеральный закон от 13.07.2015 № 218-ФЗ «О государственной регистрации недвижимости», который предусматривает создание Единого реестра недвижимости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Как сообщили в региональной Кадастровой палате, - с нового года привычные для волгоградцев выписки из Единого государственного реестра прав на недвижимое имущество и кадастровые паспорта заменит один документ – выписка из Единого государственного реестра недвижимости. В новом документе будет содержаться информация, как о самом объекте недвижимости, так и сведения о зарегистрированных на него правах и обременениях.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По словам начальника межрайонного отдела Кадастровой палаты Дмитрия Евдокимова, данное новшество позволит волгоградцам значительно сэкономить свое время, поскольку обобщенные сведения об объекте недвижимости будут выдаваться в виде одного документа и в сокращенные сроки – 3 рабочих дня, вместо 5.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стали известны размеры платы за предоставление сведений, содержащихся в Едином государственном реестре недвижимости.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С 1 января 2017 года выписка из ЕГРН об объекте недвижимости будет стоить: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бумажного документа для физических лиц, органов государственной власти, иных государственных органов - 750 рублей;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электронного документа для физических лиц, органов государственной власти, иных государственных органов - 300 рублей;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бумажного документа для юридических лиц - 2200 рублей; </w:t>
      </w:r>
    </w:p>
    <w:p w:rsidR="009D0CD0" w:rsidRPr="00376BAB" w:rsidRDefault="009D0CD0" w:rsidP="009D0CD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6BAB">
        <w:rPr>
          <w:rFonts w:ascii="Times New Roman" w:hAnsi="Times New Roman" w:cs="Times New Roman"/>
          <w:color w:val="auto"/>
          <w:sz w:val="28"/>
          <w:szCs w:val="28"/>
        </w:rPr>
        <w:t xml:space="preserve">- в виде электронного документа для юридических лиц - 600 рублей. </w:t>
      </w:r>
    </w:p>
    <w:p w:rsidR="009D0CD0" w:rsidRPr="00376BAB" w:rsidRDefault="009D0CD0" w:rsidP="009D0C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BAB">
        <w:rPr>
          <w:rFonts w:ascii="Times New Roman" w:hAnsi="Times New Roman" w:cs="Times New Roman"/>
          <w:sz w:val="28"/>
          <w:szCs w:val="28"/>
        </w:rPr>
        <w:t>Кроме того, установлена плата, которая будет взиматься за предоставление сведений, содержащихся в ЕГРН, посредством обеспечения доступа к федеральной государственной информационной системе ведения реестра. А также стоимость других сведений.</w:t>
      </w:r>
    </w:p>
    <w:p w:rsidR="00DA46B9" w:rsidRDefault="00DA46B9"/>
    <w:sectPr w:rsidR="00DA46B9" w:rsidSect="00DA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D0"/>
    <w:rsid w:val="009D0CD0"/>
    <w:rsid w:val="00DA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2016-09-21T07:56:00Z</dcterms:created>
  <dcterms:modified xsi:type="dcterms:W3CDTF">2016-09-21T07:57:00Z</dcterms:modified>
</cp:coreProperties>
</file>